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5DA" w:rsidRDefault="00A115DA" w:rsidP="00A115DA">
      <w:r w:rsidRPr="00F835FA">
        <w:rPr>
          <w:noProof/>
          <w:lang w:eastAsia="pl-PL"/>
        </w:rPr>
        <w:drawing>
          <wp:inline distT="0" distB="0" distL="0" distR="0">
            <wp:extent cx="5687158" cy="571500"/>
            <wp:effectExtent l="19050" t="0" r="8792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915" cy="5725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15DA" w:rsidRDefault="00A115DA" w:rsidP="00A115DA"/>
    <w:p w:rsidR="00A115DA" w:rsidRDefault="00A115DA" w:rsidP="00A115DA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Załącznik nr 2.3 do SWZ</w:t>
      </w:r>
    </w:p>
    <w:p w:rsidR="00A115DA" w:rsidRDefault="00A115DA" w:rsidP="00A115D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A30FD3">
        <w:rPr>
          <w:rFonts w:ascii="Arial" w:hAnsi="Arial" w:cs="Arial"/>
          <w:b/>
          <w:bCs/>
          <w:color w:val="000000"/>
          <w:sz w:val="20"/>
          <w:szCs w:val="20"/>
        </w:rPr>
        <w:t xml:space="preserve">ZESTAWIENIE WARUNKÓW I PARAMETRÓW TECHNICZNYCH </w:t>
      </w:r>
    </w:p>
    <w:p w:rsidR="00A115DA" w:rsidRPr="008F514C" w:rsidRDefault="00A115DA" w:rsidP="00A115DA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Pakiet 3</w:t>
      </w:r>
      <w:r w:rsidRPr="008F514C">
        <w:rPr>
          <w:rFonts w:ascii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–</w:t>
      </w:r>
      <w:r w:rsidRPr="008F514C">
        <w:rPr>
          <w:rFonts w:ascii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System Holterowski</w:t>
      </w:r>
      <w:r w:rsidRPr="008F514C">
        <w:rPr>
          <w:rFonts w:ascii="Arial" w:hAnsi="Arial" w:cs="Arial"/>
          <w:b/>
          <w:bCs/>
          <w:color w:val="000000"/>
          <w:u w:val="single"/>
        </w:rPr>
        <w:t xml:space="preserve"> – </w:t>
      </w:r>
      <w:r>
        <w:rPr>
          <w:rFonts w:ascii="Arial" w:hAnsi="Arial" w:cs="Arial"/>
          <w:b/>
          <w:bCs/>
          <w:color w:val="000000"/>
          <w:u w:val="single"/>
        </w:rPr>
        <w:t>1 sztuka</w:t>
      </w:r>
    </w:p>
    <w:p w:rsidR="00A115DA" w:rsidRPr="008F514C" w:rsidRDefault="00A115DA" w:rsidP="00A115DA">
      <w:pPr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tbl>
      <w:tblPr>
        <w:tblStyle w:val="Tabela-Siatka"/>
        <w:tblW w:w="9676" w:type="dxa"/>
        <w:tblLook w:val="04A0"/>
      </w:tblPr>
      <w:tblGrid>
        <w:gridCol w:w="817"/>
        <w:gridCol w:w="4253"/>
        <w:gridCol w:w="2303"/>
        <w:gridCol w:w="2303"/>
      </w:tblGrid>
      <w:tr w:rsidR="00A115DA" w:rsidRPr="008F514C" w:rsidTr="00B34055">
        <w:tc>
          <w:tcPr>
            <w:tcW w:w="817" w:type="dxa"/>
            <w:shd w:val="clear" w:color="auto" w:fill="D9D9D9" w:themeFill="background1" w:themeFillShade="D9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parametru/warunek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sz w:val="20"/>
                <w:szCs w:val="20"/>
              </w:rPr>
              <w:t>Parametr wymagany, konieczny do spełnienia/ parametr punktowany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sz w:val="20"/>
                <w:szCs w:val="20"/>
              </w:rPr>
              <w:t>Potwierdzenie spełnienia wymagań - Parametr oferowany – podać/opisać</w:t>
            </w:r>
          </w:p>
        </w:tc>
      </w:tr>
      <w:tr w:rsidR="00A115DA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A115DA" w:rsidRPr="008F514C" w:rsidRDefault="00A115DA" w:rsidP="00A115D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A115DA" w:rsidRPr="008F514C" w:rsidRDefault="00A115DA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Sprzęt  fabrycznie nowy, nie dopuszcza się sprzętu powystawowego, demonstracyjnego </w:t>
            </w:r>
            <w:r w:rsidRPr="008F514C">
              <w:rPr>
                <w:rFonts w:ascii="Arial" w:hAnsi="Arial" w:cs="Arial"/>
                <w:sz w:val="20"/>
                <w:szCs w:val="20"/>
              </w:rPr>
              <w:br/>
              <w:t xml:space="preserve">i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</w:rPr>
              <w:t>rekondycjonowanego</w:t>
            </w:r>
            <w:proofErr w:type="spellEnd"/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A115DA" w:rsidRPr="008F514C" w:rsidRDefault="00A115D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DDD9C3" w:themeColor="background2" w:themeShade="E6"/>
                <w:sz w:val="20"/>
                <w:szCs w:val="20"/>
              </w:rPr>
            </w:pPr>
          </w:p>
        </w:tc>
      </w:tr>
      <w:tr w:rsidR="00A115DA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A115DA" w:rsidRPr="008F514C" w:rsidRDefault="00A115DA" w:rsidP="00A115D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A115DA" w:rsidRPr="00CE7BD5" w:rsidRDefault="00A115DA" w:rsidP="00B34055">
            <w:pPr>
              <w:pStyle w:val="western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E7BD5">
              <w:rPr>
                <w:rFonts w:ascii="Arial" w:eastAsia="Calibri" w:hAnsi="Arial" w:cs="Arial"/>
                <w:color w:val="auto"/>
                <w:sz w:val="20"/>
                <w:szCs w:val="20"/>
              </w:rPr>
              <w:t xml:space="preserve">Rok produkcji </w:t>
            </w:r>
            <w:r w:rsidR="00CE7BD5" w:rsidRPr="00CE7BD5">
              <w:rPr>
                <w:rFonts w:ascii="Arial" w:eastAsia="Calibri" w:hAnsi="Arial" w:cs="Arial"/>
                <w:color w:val="auto"/>
                <w:sz w:val="20"/>
                <w:szCs w:val="20"/>
              </w:rPr>
              <w:t>nie starszy niż 2025r.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A115DA" w:rsidRPr="008F514C" w:rsidRDefault="00A115D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A115DA" w:rsidRPr="008F514C" w:rsidRDefault="00A115DA" w:rsidP="00A115D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A115DA" w:rsidRPr="008F514C" w:rsidRDefault="00A115DA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Pełna nazwa urządzenia, typ, model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A115DA" w:rsidRPr="008F514C" w:rsidRDefault="00A115D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A115DA" w:rsidRPr="008F514C" w:rsidRDefault="00A115DA" w:rsidP="00A115D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A115DA" w:rsidRPr="008F514C" w:rsidRDefault="00A115DA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A115DA" w:rsidRPr="008F514C" w:rsidRDefault="00A115D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A115DA" w:rsidRPr="008F514C" w:rsidRDefault="00A115DA" w:rsidP="00A115D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A115DA" w:rsidRPr="008F514C" w:rsidRDefault="00A115DA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A115DA" w:rsidRPr="008F514C" w:rsidRDefault="00A115D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System</w:t>
            </w:r>
            <w:r w:rsidRPr="008F514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holterowski do rejestratorów EKG</w:t>
            </w:r>
          </w:p>
        </w:tc>
      </w:tr>
      <w:tr w:rsidR="00A115DA" w:rsidRPr="008F514C" w:rsidTr="002E5B63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493F17" w:rsidRDefault="00A115DA" w:rsidP="002E5B63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93F17">
              <w:rPr>
                <w:rFonts w:ascii="Arial" w:hAnsi="Arial" w:cs="Arial"/>
                <w:sz w:val="20"/>
                <w:szCs w:val="20"/>
                <w:lang w:eastAsia="pl-PL"/>
              </w:rPr>
              <w:t>Liczba licencji dla stanowisk do zakładania, odczytu i analizy wliczona w cenę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303" w:type="dxa"/>
            <w:vAlign w:val="center"/>
          </w:tcPr>
          <w:p w:rsidR="002E5B63" w:rsidRDefault="002E5B63" w:rsidP="002E5B63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78CF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A115DA" w:rsidRPr="002E5B63" w:rsidRDefault="00A115DA" w:rsidP="002E5B6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E5B63">
              <w:rPr>
                <w:rFonts w:ascii="Arial" w:hAnsi="Arial" w:cs="Arial"/>
                <w:sz w:val="20"/>
                <w:szCs w:val="20"/>
                <w:highlight w:val="yellow"/>
              </w:rPr>
              <w:t>&gt; 5 – 2pkt.</w:t>
            </w:r>
          </w:p>
          <w:p w:rsidR="00A115DA" w:rsidRPr="002E5B63" w:rsidRDefault="00A115DA" w:rsidP="002E5B6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E5B63">
              <w:rPr>
                <w:rFonts w:ascii="Arial" w:hAnsi="Arial" w:cs="Arial"/>
                <w:sz w:val="20"/>
                <w:szCs w:val="20"/>
                <w:highlight w:val="yellow"/>
              </w:rPr>
              <w:t>2-4 – 1pkt.</w:t>
            </w:r>
          </w:p>
          <w:p w:rsidR="00A115DA" w:rsidRPr="008F514C" w:rsidRDefault="00A115DA" w:rsidP="002E5B63">
            <w:pPr>
              <w:rPr>
                <w:rFonts w:ascii="Arial" w:hAnsi="Arial" w:cs="Arial"/>
                <w:sz w:val="20"/>
                <w:szCs w:val="20"/>
              </w:rPr>
            </w:pPr>
            <w:r w:rsidRPr="002E5B63">
              <w:rPr>
                <w:rFonts w:ascii="Arial" w:hAnsi="Arial" w:cs="Arial"/>
                <w:sz w:val="20"/>
                <w:szCs w:val="20"/>
                <w:highlight w:val="yellow"/>
              </w:rPr>
              <w:t>1 – 0pkt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493F17" w:rsidRDefault="00A115DA" w:rsidP="00A115DA">
            <w:pPr>
              <w:numPr>
                <w:ilvl w:val="0"/>
                <w:numId w:val="8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3F17">
              <w:rPr>
                <w:rFonts w:ascii="Arial" w:hAnsi="Arial" w:cs="Arial"/>
                <w:sz w:val="20"/>
                <w:szCs w:val="20"/>
                <w:lang w:eastAsia="pl-PL"/>
              </w:rPr>
              <w:t xml:space="preserve">Bezpłatne aktualizacje </w:t>
            </w: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programu.</w:t>
            </w:r>
          </w:p>
        </w:tc>
        <w:tc>
          <w:tcPr>
            <w:tcW w:w="2303" w:type="dxa"/>
            <w:vAlign w:val="center"/>
          </w:tcPr>
          <w:p w:rsidR="002E5B63" w:rsidRDefault="002E5B63" w:rsidP="002E5B63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78CF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A115DA" w:rsidRPr="002E5B63" w:rsidRDefault="00A115DA" w:rsidP="002E5B6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E5B63">
              <w:rPr>
                <w:rFonts w:ascii="Arial" w:hAnsi="Arial" w:cs="Arial"/>
                <w:sz w:val="20"/>
                <w:szCs w:val="20"/>
                <w:highlight w:val="yellow"/>
              </w:rPr>
              <w:t>TAK – 1pkt</w:t>
            </w:r>
          </w:p>
          <w:p w:rsidR="00A115DA" w:rsidRPr="008F514C" w:rsidRDefault="00A115DA" w:rsidP="002E5B63">
            <w:pPr>
              <w:rPr>
                <w:rFonts w:ascii="Arial" w:hAnsi="Arial" w:cs="Arial"/>
                <w:sz w:val="20"/>
                <w:szCs w:val="20"/>
              </w:rPr>
            </w:pPr>
            <w:r w:rsidRPr="002E5B63">
              <w:rPr>
                <w:rFonts w:ascii="Arial" w:hAnsi="Arial" w:cs="Arial"/>
                <w:sz w:val="20"/>
                <w:szCs w:val="20"/>
                <w:highlight w:val="yellow"/>
              </w:rPr>
              <w:t>NIE – 0pkt.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493F17" w:rsidRDefault="00A115DA" w:rsidP="00A115DA">
            <w:pPr>
              <w:numPr>
                <w:ilvl w:val="0"/>
                <w:numId w:val="3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System kompatybilny z posiadanymi przez Zamawiającego rejestratorami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Siliconbeat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firmy Medea</w:t>
            </w:r>
          </w:p>
        </w:tc>
        <w:tc>
          <w:tcPr>
            <w:tcW w:w="2303" w:type="dxa"/>
            <w:vAlign w:val="center"/>
          </w:tcPr>
          <w:p w:rsidR="002E5B63" w:rsidRDefault="002E5B63" w:rsidP="002E5B63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78CF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A115DA" w:rsidRPr="002E5B63" w:rsidRDefault="00A115DA" w:rsidP="002E5B6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E5B63">
              <w:rPr>
                <w:rFonts w:ascii="Arial" w:hAnsi="Arial" w:cs="Arial"/>
                <w:sz w:val="20"/>
                <w:szCs w:val="20"/>
                <w:highlight w:val="yellow"/>
              </w:rPr>
              <w:t>TAK – 1pkt</w:t>
            </w:r>
          </w:p>
          <w:p w:rsidR="00A115DA" w:rsidRDefault="00A115DA" w:rsidP="002E5B63">
            <w:pPr>
              <w:rPr>
                <w:rFonts w:ascii="Arial" w:hAnsi="Arial" w:cs="Arial"/>
                <w:sz w:val="20"/>
                <w:szCs w:val="20"/>
              </w:rPr>
            </w:pPr>
            <w:r w:rsidRPr="002E5B63">
              <w:rPr>
                <w:rFonts w:ascii="Arial" w:hAnsi="Arial" w:cs="Arial"/>
                <w:sz w:val="20"/>
                <w:szCs w:val="20"/>
                <w:highlight w:val="yellow"/>
              </w:rPr>
              <w:t>NIE – 0pkt.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95403C" w:rsidRDefault="00A115DA" w:rsidP="00A115DA">
            <w:pPr>
              <w:numPr>
                <w:ilvl w:val="0"/>
                <w:numId w:val="6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Praca zdalna, np. w konfiguracji: stanowisko odczytu rejestratorów i raportów oraz stanowisko analizy lekarza.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493F17" w:rsidRDefault="00A115DA" w:rsidP="00A115DA">
            <w:pPr>
              <w:numPr>
                <w:ilvl w:val="0"/>
                <w:numId w:val="6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3F1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Tworzenie raportów z poziomu każdego okna programu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95403C" w:rsidRDefault="00A115DA" w:rsidP="00A115DA">
            <w:pPr>
              <w:numPr>
                <w:ilvl w:val="0"/>
                <w:numId w:val="7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Możliwość włączenia ochrony danych osobowych w programie i rejestratorach EKG.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95403C" w:rsidRDefault="00A115DA" w:rsidP="00A115DA">
            <w:pPr>
              <w:numPr>
                <w:ilvl w:val="0"/>
                <w:numId w:val="3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Automatyczna konfiguracja programu do zapisów 3 i 12 kanałowych.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15DA" w:rsidRPr="0095403C" w:rsidRDefault="00A115DA" w:rsidP="00B34055">
            <w:p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93F17"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dytor migotania przedsionków.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95403C" w:rsidRDefault="00A115DA" w:rsidP="00A115DA">
            <w:pPr>
              <w:numPr>
                <w:ilvl w:val="0"/>
                <w:numId w:val="5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Analiza pracy rozrusznika serca.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15DA" w:rsidRPr="0095403C" w:rsidRDefault="00A115DA" w:rsidP="00A115DA">
            <w:pPr>
              <w:numPr>
                <w:ilvl w:val="0"/>
                <w:numId w:val="4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ANALIZA ZAŁAMKA P</w:t>
            </w: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 – skaner załamka P z pomiarami i reklasyfikacja pobudzeń.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D837D2" w:rsidRDefault="00A115DA" w:rsidP="00B34055">
            <w:pPr>
              <w:shd w:val="clear" w:color="auto" w:fill="FFFFFF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93F1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ANALIZA ARYTMII</w:t>
            </w:r>
          </w:p>
          <w:p w:rsidR="00A115DA" w:rsidRPr="00D837D2" w:rsidRDefault="00A115DA" w:rsidP="00A115DA">
            <w:pPr>
              <w:numPr>
                <w:ilvl w:val="0"/>
                <w:numId w:val="9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Detekcja i analiza klas arytmii komorowych i nadkomorowych, pauz, bradykardii, tachykardii, SVT, VT, 2RR, RT, HRT oraz innych.</w:t>
            </w:r>
          </w:p>
          <w:p w:rsidR="00A115DA" w:rsidRPr="00D837D2" w:rsidRDefault="00A115DA" w:rsidP="00A115DA">
            <w:pPr>
              <w:numPr>
                <w:ilvl w:val="0"/>
                <w:numId w:val="9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 xml:space="preserve">Możliwość zdefiniowania własnych kryteriów wykrywania arytmii i </w:t>
            </w:r>
            <w:proofErr w:type="spellStart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reanalizy</w:t>
            </w:r>
            <w:proofErr w:type="spellEnd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  <w:p w:rsidR="00A115DA" w:rsidRPr="00D837D2" w:rsidRDefault="00A115DA" w:rsidP="00A115DA">
            <w:pPr>
              <w:numPr>
                <w:ilvl w:val="0"/>
                <w:numId w:val="9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Przeglądanie, edycja, łączenie i wykluczanie na poziomie wzorców zespołów QRS i arytmii.</w:t>
            </w:r>
          </w:p>
          <w:p w:rsidR="00A115DA" w:rsidRPr="00D837D2" w:rsidRDefault="00A115DA" w:rsidP="00A115DA">
            <w:pPr>
              <w:numPr>
                <w:ilvl w:val="0"/>
                <w:numId w:val="9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Błyskawiczne wyszukiwanie wskazanych pobudzeń w całym zapisie, </w:t>
            </w:r>
            <w:proofErr w:type="spellStart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wg</w:t>
            </w:r>
            <w:proofErr w:type="spellEnd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. kanałów, podobieństwa itp.</w:t>
            </w:r>
          </w:p>
          <w:p w:rsidR="00A115DA" w:rsidRPr="00D837D2" w:rsidRDefault="00A115DA" w:rsidP="00A115DA">
            <w:pPr>
              <w:numPr>
                <w:ilvl w:val="0"/>
                <w:numId w:val="9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Tabelaryczna i graficzna prezentacja trendów i raportów ilościowych występowania poszczególnych grup arytmii.</w:t>
            </w:r>
          </w:p>
          <w:p w:rsidR="00A115DA" w:rsidRPr="00D837D2" w:rsidRDefault="00A115DA" w:rsidP="00A115DA">
            <w:pPr>
              <w:numPr>
                <w:ilvl w:val="0"/>
                <w:numId w:val="9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Możliwość pracy na tabelach.</w:t>
            </w:r>
          </w:p>
          <w:p w:rsidR="00A115DA" w:rsidRPr="00D837D2" w:rsidRDefault="00A115DA" w:rsidP="00A115DA">
            <w:pPr>
              <w:numPr>
                <w:ilvl w:val="0"/>
                <w:numId w:val="9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Filtr migotania przedsionków.</w:t>
            </w:r>
          </w:p>
          <w:p w:rsidR="00A115DA" w:rsidRPr="00D837D2" w:rsidRDefault="00A115DA" w:rsidP="00A115DA">
            <w:pPr>
              <w:numPr>
                <w:ilvl w:val="0"/>
                <w:numId w:val="9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Wykluczanie masowych zakłóceń.</w:t>
            </w:r>
          </w:p>
          <w:p w:rsidR="00A115DA" w:rsidRPr="00D837D2" w:rsidRDefault="00A115DA" w:rsidP="00A115DA">
            <w:pPr>
              <w:numPr>
                <w:ilvl w:val="0"/>
                <w:numId w:val="9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Wykluczanie z analizy kanałów, w których odpadła elektroda na podstawie informacji z rejestratora.</w:t>
            </w:r>
          </w:p>
          <w:p w:rsidR="00A115DA" w:rsidRPr="00D837D2" w:rsidRDefault="00A115DA" w:rsidP="00A115DA">
            <w:pPr>
              <w:numPr>
                <w:ilvl w:val="0"/>
                <w:numId w:val="9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Bogata konfiguracja programu: wybór kanałów, dopuszczalnego poziomu zakłóceń, podobieństw granicznych do detekcji i analizy, parametrów stymulatora serca, morfologii pobudzeń nadkomorowych i innych obliczeń. Ustawienia domyślne.</w:t>
            </w:r>
          </w:p>
          <w:p w:rsidR="00A115DA" w:rsidRPr="00493F17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D837D2" w:rsidRDefault="00A115DA" w:rsidP="00B34055">
            <w:pPr>
              <w:shd w:val="clear" w:color="auto" w:fill="FFFFFF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93F1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PRZEGLĄD ZAPISU</w:t>
            </w:r>
          </w:p>
          <w:p w:rsidR="00A115DA" w:rsidRPr="00D837D2" w:rsidRDefault="00A115DA" w:rsidP="00A115DA">
            <w:pPr>
              <w:numPr>
                <w:ilvl w:val="0"/>
                <w:numId w:val="10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Autokonfiguracja</w:t>
            </w:r>
            <w:proofErr w:type="spellEnd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 programu do zapisów 3 i 12 kanałowych.</w:t>
            </w:r>
          </w:p>
          <w:p w:rsidR="00A115DA" w:rsidRPr="00D837D2" w:rsidRDefault="00A115DA" w:rsidP="00A115DA">
            <w:pPr>
              <w:numPr>
                <w:ilvl w:val="0"/>
                <w:numId w:val="10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Szybki tryb przeglądania ze wspomaganiem funkcji </w:t>
            </w:r>
            <w:proofErr w:type="spellStart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DirectX</w:t>
            </w:r>
            <w:proofErr w:type="spellEnd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 i akceleratorów kart graficznych.</w:t>
            </w:r>
          </w:p>
          <w:p w:rsidR="00A115DA" w:rsidRPr="00D837D2" w:rsidRDefault="00A115DA" w:rsidP="00A115DA">
            <w:pPr>
              <w:numPr>
                <w:ilvl w:val="0"/>
                <w:numId w:val="10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Szybki dostęp do dowolnego momentu zapisu </w:t>
            </w:r>
            <w:proofErr w:type="spellStart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wg</w:t>
            </w:r>
            <w:proofErr w:type="spellEnd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. markerów użytych przez pacjenta.</w:t>
            </w:r>
          </w:p>
          <w:p w:rsidR="00A115DA" w:rsidRPr="00D837D2" w:rsidRDefault="00A115DA" w:rsidP="00A115DA">
            <w:pPr>
              <w:numPr>
                <w:ilvl w:val="0"/>
                <w:numId w:val="10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Wygodna funkcja pomiarowa amplitudy, interwału i częstości rytmu serca.</w:t>
            </w:r>
          </w:p>
          <w:p w:rsidR="00A115DA" w:rsidRPr="00D837D2" w:rsidRDefault="00A115DA" w:rsidP="00A115DA">
            <w:pPr>
              <w:numPr>
                <w:ilvl w:val="0"/>
                <w:numId w:val="10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Możliwość wysłania przez e-mail fragmentu EKG lub raportu w różnych formatach graficznych.</w:t>
            </w:r>
          </w:p>
          <w:p w:rsidR="00A115DA" w:rsidRPr="00D837D2" w:rsidRDefault="00A115DA" w:rsidP="00A115DA">
            <w:pPr>
              <w:numPr>
                <w:ilvl w:val="0"/>
                <w:numId w:val="10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Zapis i odczyt stanu edycji badania. Możliwość przerwania i powrotu do analizy w późniejszym czasie.</w:t>
            </w:r>
          </w:p>
          <w:p w:rsidR="00A115DA" w:rsidRPr="00D837D2" w:rsidRDefault="00A115DA" w:rsidP="00A115DA">
            <w:pPr>
              <w:numPr>
                <w:ilvl w:val="0"/>
                <w:numId w:val="10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Funkcja adnotacji wyników – możliwość zastąpienia wyników analizy w raporcie.</w:t>
            </w:r>
          </w:p>
          <w:p w:rsidR="00A115DA" w:rsidRPr="00493F17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D837D2" w:rsidRDefault="00A115DA" w:rsidP="00B34055">
            <w:pPr>
              <w:shd w:val="clear" w:color="auto" w:fill="FFFFFF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93F1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ANALIZA CZĘSTOŚCI RYTMU SERCA</w:t>
            </w:r>
          </w:p>
          <w:p w:rsidR="00A115DA" w:rsidRPr="00D837D2" w:rsidRDefault="00A115DA" w:rsidP="00A115DA">
            <w:pPr>
              <w:numPr>
                <w:ilvl w:val="0"/>
                <w:numId w:val="11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Trend HR, obliczana jest wartość średnia oraz wartości maksymalne i minimalne dla każdej minuty zapisu.</w:t>
            </w:r>
          </w:p>
          <w:p w:rsidR="00A115DA" w:rsidRPr="00D837D2" w:rsidRDefault="00A115DA" w:rsidP="00A115DA">
            <w:pPr>
              <w:numPr>
                <w:ilvl w:val="0"/>
                <w:numId w:val="11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Automatyczne wyszukiwanie minimalnych i maksymalnych wartości HR z minuty lub kilku kolejnych QRS.</w:t>
            </w:r>
          </w:p>
          <w:p w:rsidR="00A115DA" w:rsidRPr="00D837D2" w:rsidRDefault="00A115DA" w:rsidP="00A115DA">
            <w:pPr>
              <w:numPr>
                <w:ilvl w:val="0"/>
                <w:numId w:val="11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Błyskawiczna edycja HR przez wykluczanie kolejnych wartości maksymalnych i minimalnych na podstawie podglądu EKG.</w:t>
            </w:r>
          </w:p>
          <w:p w:rsidR="00A115DA" w:rsidRPr="00D837D2" w:rsidRDefault="00A115DA" w:rsidP="00A115DA">
            <w:pPr>
              <w:numPr>
                <w:ilvl w:val="0"/>
                <w:numId w:val="11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Możliwość korekty trendu częstości rytmu serca.</w:t>
            </w:r>
          </w:p>
          <w:p w:rsidR="00A115DA" w:rsidRPr="00493F17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D837D2" w:rsidRDefault="00A115DA" w:rsidP="00B34055">
            <w:pPr>
              <w:shd w:val="clear" w:color="auto" w:fill="FFFFFF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93F1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ANALIZA ODCINKA ST</w:t>
            </w:r>
          </w:p>
          <w:p w:rsidR="00A115DA" w:rsidRPr="00D837D2" w:rsidRDefault="00A115DA" w:rsidP="00A115DA">
            <w:pPr>
              <w:numPr>
                <w:ilvl w:val="0"/>
                <w:numId w:val="12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Trend obniżenia odcinka ST dla każdego z kanałów, obniżenie średnie, maksymalne i minimalne dla każdej minuty.</w:t>
            </w:r>
          </w:p>
          <w:p w:rsidR="00A115DA" w:rsidRPr="00D837D2" w:rsidRDefault="00A115DA" w:rsidP="00A115DA">
            <w:pPr>
              <w:numPr>
                <w:ilvl w:val="0"/>
                <w:numId w:val="12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Automatyczne lub ręczne ustawianie znaczników pomiarowych obniżenia i </w:t>
            </w: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nachylenia.</w:t>
            </w:r>
          </w:p>
          <w:p w:rsidR="00A115DA" w:rsidRPr="00D837D2" w:rsidRDefault="00A115DA" w:rsidP="00A115DA">
            <w:pPr>
              <w:numPr>
                <w:ilvl w:val="0"/>
                <w:numId w:val="12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Łatwa konfiguracja kryteriów wykrywania epizodów odcinków ST, znaczników pomiarowych ST</w:t>
            </w:r>
          </w:p>
          <w:p w:rsidR="00A115DA" w:rsidRPr="00D837D2" w:rsidRDefault="00A115DA" w:rsidP="00A115DA">
            <w:pPr>
              <w:numPr>
                <w:ilvl w:val="0"/>
                <w:numId w:val="12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Błyskawiczna edycja ST przez wykluczanie kolejnych wartości maksymalnych i minimalnych na podstawie podglądu EKG.</w:t>
            </w:r>
          </w:p>
          <w:p w:rsidR="00A115DA" w:rsidRPr="00493F17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D837D2" w:rsidRDefault="00A115DA" w:rsidP="00B34055">
            <w:pPr>
              <w:shd w:val="clear" w:color="auto" w:fill="FFFFFF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93F1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ANALIZA ODCINKA QT</w:t>
            </w:r>
          </w:p>
          <w:p w:rsidR="00A115DA" w:rsidRPr="00D837D2" w:rsidRDefault="00A115DA" w:rsidP="00A115DA">
            <w:pPr>
              <w:numPr>
                <w:ilvl w:val="0"/>
                <w:numId w:val="13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Skorygowany i nieskorygowany pomiar odcinka QT dla każdego z kanałów.</w:t>
            </w:r>
          </w:p>
          <w:p w:rsidR="00A115DA" w:rsidRPr="00D837D2" w:rsidRDefault="00A115DA" w:rsidP="00A115DA">
            <w:pPr>
              <w:numPr>
                <w:ilvl w:val="0"/>
                <w:numId w:val="13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Szybka edycja pomiarów QT z automatycznym wyszukiwaniem wartości minimalnych i maksymalnych oraz wykluczaniem.</w:t>
            </w:r>
          </w:p>
          <w:p w:rsidR="00A115DA" w:rsidRPr="00493F17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D837D2" w:rsidRDefault="00A115DA" w:rsidP="00B34055">
            <w:pPr>
              <w:shd w:val="clear" w:color="auto" w:fill="FFFFFF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93F1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ANALIZA ZMIENNOŚCI – HRV</w:t>
            </w:r>
          </w:p>
          <w:p w:rsidR="00A115DA" w:rsidRPr="00D837D2" w:rsidRDefault="00A115DA" w:rsidP="00A115DA">
            <w:pPr>
              <w:numPr>
                <w:ilvl w:val="0"/>
                <w:numId w:val="14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Zmienność rytmu serca (HRV) dla całego lub wybranego fragmentu zapisu.</w:t>
            </w:r>
          </w:p>
          <w:p w:rsidR="00A115DA" w:rsidRPr="00D837D2" w:rsidRDefault="00A115DA" w:rsidP="00A115DA">
            <w:pPr>
              <w:numPr>
                <w:ilvl w:val="0"/>
                <w:numId w:val="14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Tachogram</w:t>
            </w:r>
            <w:proofErr w:type="spellEnd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 i Histogram odcinków RR – statystyczna analiza zmienności rytmu serca.</w:t>
            </w:r>
          </w:p>
          <w:p w:rsidR="00A115DA" w:rsidRPr="00D837D2" w:rsidRDefault="00A115DA" w:rsidP="00A115DA">
            <w:pPr>
              <w:numPr>
                <w:ilvl w:val="0"/>
                <w:numId w:val="14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Łączny histogram (joint histogram), analiza widmowa fourierowska i autoregresyjna, analiza fraktalna (teoria chaosu).</w:t>
            </w:r>
          </w:p>
          <w:p w:rsidR="00A115DA" w:rsidRPr="00D837D2" w:rsidRDefault="00A115DA" w:rsidP="00A115DA">
            <w:pPr>
              <w:numPr>
                <w:ilvl w:val="0"/>
                <w:numId w:val="14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Analiza neuropatii cukrzycowych</w:t>
            </w:r>
          </w:p>
          <w:p w:rsidR="00A115DA" w:rsidRPr="00D837D2" w:rsidRDefault="00A115DA" w:rsidP="00A115DA">
            <w:pPr>
              <w:numPr>
                <w:ilvl w:val="0"/>
                <w:numId w:val="14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Edycja poprzez interpolacje artefaktów oraz arytmii</w:t>
            </w:r>
          </w:p>
          <w:p w:rsidR="00A115DA" w:rsidRPr="00493F17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15DA" w:rsidRPr="00D837D2" w:rsidRDefault="00A115DA" w:rsidP="00B34055">
            <w:pPr>
              <w:shd w:val="clear" w:color="auto" w:fill="FFFFFF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93F1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ANALIZA STYMULATORÓW JEDNOJAMOWYCH l DWUJAMOWYCH</w:t>
            </w:r>
          </w:p>
          <w:p w:rsidR="00A115DA" w:rsidRPr="00D837D2" w:rsidRDefault="00A115DA" w:rsidP="00A115DA">
            <w:pPr>
              <w:numPr>
                <w:ilvl w:val="0"/>
                <w:numId w:val="15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Możliwości konfiguracji parametrów analizy: czasu sprzężenia, CTN </w:t>
            </w:r>
            <w:proofErr w:type="spellStart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R-S</w:t>
            </w:r>
            <w:proofErr w:type="spellEnd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, CTN </w:t>
            </w:r>
            <w:proofErr w:type="spellStart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S-R</w:t>
            </w:r>
            <w:proofErr w:type="spellEnd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, wartości granicznych FTO/FTP, FTC, FTS, odstępu A-V w stymulatorze </w:t>
            </w:r>
            <w:proofErr w:type="spellStart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dwujamowym</w:t>
            </w:r>
            <w:proofErr w:type="spellEnd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, ustawienia domyślne.</w:t>
            </w:r>
          </w:p>
          <w:p w:rsidR="00A115DA" w:rsidRPr="00493F17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D837D2" w:rsidRDefault="00A115DA" w:rsidP="00B34055">
            <w:pPr>
              <w:shd w:val="clear" w:color="auto" w:fill="FFFFFF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93F1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RAPORTY</w:t>
            </w:r>
          </w:p>
          <w:p w:rsidR="00A115DA" w:rsidRPr="00D837D2" w:rsidRDefault="00A115DA" w:rsidP="00A115DA">
            <w:pPr>
              <w:numPr>
                <w:ilvl w:val="0"/>
                <w:numId w:val="16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Wbudowane raporty</w:t>
            </w: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oraz dowolna konfiguracja własnych raportów.</w:t>
            </w:r>
          </w:p>
          <w:p w:rsidR="00A115DA" w:rsidRPr="00D837D2" w:rsidRDefault="00A115DA" w:rsidP="00A115DA">
            <w:pPr>
              <w:numPr>
                <w:ilvl w:val="0"/>
                <w:numId w:val="16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Podgląd raportów przed wydrukiem, możliwość wysyłania raportu przez </w:t>
            </w:r>
            <w:proofErr w:type="spellStart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internet</w:t>
            </w:r>
            <w:proofErr w:type="spellEnd"/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 z notatką tekstową i dźwiękową.</w:t>
            </w:r>
          </w:p>
          <w:p w:rsidR="00A115DA" w:rsidRPr="00D837D2" w:rsidRDefault="00A115DA" w:rsidP="00A115DA">
            <w:pPr>
              <w:numPr>
                <w:ilvl w:val="0"/>
                <w:numId w:val="16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Wydruk dowolnego ekranu – z dostosowaną do EKG funkcją PRINT SCREEN.</w:t>
            </w:r>
          </w:p>
          <w:p w:rsidR="00A115DA" w:rsidRPr="00493F17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15DA" w:rsidRPr="00D837D2" w:rsidRDefault="00A115DA" w:rsidP="00B34055">
            <w:pPr>
              <w:shd w:val="clear" w:color="auto" w:fill="FFFFFF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93F1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ARCHIWIZACJA</w:t>
            </w:r>
          </w:p>
          <w:p w:rsidR="00A115DA" w:rsidRPr="00D837D2" w:rsidRDefault="00A115DA" w:rsidP="00A115DA">
            <w:pPr>
              <w:numPr>
                <w:ilvl w:val="0"/>
                <w:numId w:val="17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Pełna dokumentacja badania – archiwizacja pełnego zapisu EKG ze stanem edycji.</w:t>
            </w:r>
          </w:p>
          <w:p w:rsidR="00A115DA" w:rsidRPr="00D837D2" w:rsidRDefault="00A115DA" w:rsidP="00A115DA">
            <w:pPr>
              <w:numPr>
                <w:ilvl w:val="0"/>
                <w:numId w:val="17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7D2">
              <w:rPr>
                <w:rFonts w:ascii="Arial" w:hAnsi="Arial" w:cs="Arial"/>
                <w:sz w:val="20"/>
                <w:szCs w:val="20"/>
                <w:lang w:eastAsia="pl-PL"/>
              </w:rPr>
              <w:t>Możliwość archiwizacji raportu końcowego w typowych formatach graficznych np. JPG, TIF, GIF itp.</w:t>
            </w:r>
          </w:p>
          <w:p w:rsidR="00A115DA" w:rsidRPr="00493F17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System</w:t>
            </w:r>
            <w:r w:rsidRPr="008F514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holterowski do rejestratorów NIBP</w:t>
            </w: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493F17" w:rsidRDefault="00A115DA" w:rsidP="00A115DA">
            <w:pPr>
              <w:numPr>
                <w:ilvl w:val="0"/>
                <w:numId w:val="3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93F17">
              <w:rPr>
                <w:rFonts w:ascii="Arial" w:hAnsi="Arial" w:cs="Arial"/>
                <w:sz w:val="20"/>
                <w:szCs w:val="20"/>
                <w:lang w:eastAsia="pl-PL"/>
              </w:rPr>
              <w:t>Liczba licencji dla stanowisk do zakładania, odczytu i analizy wliczona w cenę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303" w:type="dxa"/>
            <w:vAlign w:val="center"/>
          </w:tcPr>
          <w:p w:rsidR="002E5B63" w:rsidRDefault="002E5B63" w:rsidP="002E5B63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78CF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A115DA" w:rsidRPr="002E5B63" w:rsidRDefault="00A115DA" w:rsidP="002E5B6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E5B63">
              <w:rPr>
                <w:rFonts w:ascii="Arial" w:hAnsi="Arial" w:cs="Arial"/>
                <w:sz w:val="20"/>
                <w:szCs w:val="20"/>
                <w:highlight w:val="yellow"/>
              </w:rPr>
              <w:t>&gt; 5 – 2pkt.</w:t>
            </w:r>
          </w:p>
          <w:p w:rsidR="00A115DA" w:rsidRPr="002E5B63" w:rsidRDefault="00A115DA" w:rsidP="002E5B6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E5B63">
              <w:rPr>
                <w:rFonts w:ascii="Arial" w:hAnsi="Arial" w:cs="Arial"/>
                <w:sz w:val="20"/>
                <w:szCs w:val="20"/>
                <w:highlight w:val="yellow"/>
              </w:rPr>
              <w:t>2-4 – 1pkt.</w:t>
            </w:r>
          </w:p>
          <w:p w:rsidR="00A115DA" w:rsidRPr="008F514C" w:rsidRDefault="00A115DA" w:rsidP="002E5B63">
            <w:pPr>
              <w:rPr>
                <w:rFonts w:ascii="Arial" w:hAnsi="Arial" w:cs="Arial"/>
                <w:sz w:val="20"/>
                <w:szCs w:val="20"/>
              </w:rPr>
            </w:pPr>
            <w:r w:rsidRPr="002E5B63">
              <w:rPr>
                <w:rFonts w:ascii="Arial" w:hAnsi="Arial" w:cs="Arial"/>
                <w:sz w:val="20"/>
                <w:szCs w:val="20"/>
                <w:highlight w:val="yellow"/>
              </w:rPr>
              <w:t>1 – 0pkt.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493F17" w:rsidRDefault="00A115DA" w:rsidP="00A115DA">
            <w:pPr>
              <w:numPr>
                <w:ilvl w:val="0"/>
                <w:numId w:val="3"/>
              </w:numPr>
              <w:shd w:val="clear" w:color="auto" w:fill="FFFFFF"/>
              <w:ind w:left="37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System kompatybilny z posiadanymi przez Zamawiającego rejestratorami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Watch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BP firmy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Microlife</w:t>
            </w:r>
            <w:proofErr w:type="spellEnd"/>
          </w:p>
        </w:tc>
        <w:tc>
          <w:tcPr>
            <w:tcW w:w="2303" w:type="dxa"/>
            <w:vAlign w:val="center"/>
          </w:tcPr>
          <w:p w:rsidR="002E5B63" w:rsidRDefault="002E5B63" w:rsidP="002E5B63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78CF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A115DA" w:rsidRPr="002E5B63" w:rsidRDefault="00A115DA" w:rsidP="002E5B6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E5B63">
              <w:rPr>
                <w:rFonts w:ascii="Arial" w:hAnsi="Arial" w:cs="Arial"/>
                <w:sz w:val="20"/>
                <w:szCs w:val="20"/>
                <w:highlight w:val="yellow"/>
              </w:rPr>
              <w:t>TAK – 1pkt</w:t>
            </w:r>
          </w:p>
          <w:p w:rsidR="00A115DA" w:rsidRDefault="00A115DA" w:rsidP="002E5B63">
            <w:pPr>
              <w:rPr>
                <w:rFonts w:ascii="Arial" w:hAnsi="Arial" w:cs="Arial"/>
                <w:sz w:val="20"/>
                <w:szCs w:val="20"/>
              </w:rPr>
            </w:pPr>
            <w:r w:rsidRPr="002E5B63">
              <w:rPr>
                <w:rFonts w:ascii="Arial" w:hAnsi="Arial" w:cs="Arial"/>
                <w:sz w:val="20"/>
                <w:szCs w:val="20"/>
                <w:highlight w:val="yellow"/>
              </w:rPr>
              <w:t>NIE – 0pkt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Rejestrator EKG 3-odprowadzeniowy – 8szt.</w:t>
            </w:r>
            <w:r w:rsidRPr="008F514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F65326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326">
              <w:rPr>
                <w:rFonts w:ascii="Arial" w:hAnsi="Arial" w:cs="Arial"/>
                <w:sz w:val="20"/>
                <w:szCs w:val="20"/>
              </w:rPr>
              <w:t>Zapis 3 kanałowy, waga maksymalnie 25 gram.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F65326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326">
              <w:rPr>
                <w:rFonts w:ascii="Arial" w:hAnsi="Arial" w:cs="Arial"/>
                <w:sz w:val="20"/>
                <w:szCs w:val="20"/>
              </w:rPr>
              <w:t>Czas rejestracji: 24/48/72godz, do 20dni (tryb wielodobowy).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F65326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326">
              <w:rPr>
                <w:rFonts w:ascii="Arial" w:hAnsi="Arial" w:cs="Arial"/>
                <w:sz w:val="20"/>
                <w:szCs w:val="20"/>
              </w:rPr>
              <w:t xml:space="preserve"> Zasilanie z jednej baterii.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F65326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326">
              <w:rPr>
                <w:rFonts w:ascii="Arial" w:hAnsi="Arial" w:cs="Arial"/>
                <w:sz w:val="20"/>
                <w:szCs w:val="20"/>
              </w:rPr>
              <w:t>Czas rejestracji ciągłej do 20 dni bez wymiany baterii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F65326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326">
              <w:rPr>
                <w:rFonts w:ascii="Arial" w:hAnsi="Arial" w:cs="Arial"/>
                <w:sz w:val="20"/>
                <w:szCs w:val="20"/>
              </w:rPr>
              <w:t>Możliwość zarejestrowania minimum 10 badań bez konieczności odczytywania zapisów.</w:t>
            </w:r>
          </w:p>
        </w:tc>
        <w:tc>
          <w:tcPr>
            <w:tcW w:w="2303" w:type="dxa"/>
            <w:vAlign w:val="center"/>
          </w:tcPr>
          <w:p w:rsidR="002E5B63" w:rsidRDefault="002E5B63" w:rsidP="002E5B63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78CF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A115DA" w:rsidRPr="002E5B63" w:rsidRDefault="00A115DA" w:rsidP="002E5B6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E5B63">
              <w:rPr>
                <w:rFonts w:ascii="Arial" w:hAnsi="Arial" w:cs="Arial"/>
                <w:sz w:val="20"/>
                <w:szCs w:val="20"/>
                <w:highlight w:val="yellow"/>
              </w:rPr>
              <w:t>&gt; 10 – 2pkt.</w:t>
            </w:r>
          </w:p>
          <w:p w:rsidR="00A115DA" w:rsidRPr="008F514C" w:rsidRDefault="00A115DA" w:rsidP="002E5B63">
            <w:pPr>
              <w:rPr>
                <w:rFonts w:ascii="Arial" w:hAnsi="Arial" w:cs="Arial"/>
                <w:sz w:val="20"/>
                <w:szCs w:val="20"/>
              </w:rPr>
            </w:pPr>
            <w:r w:rsidRPr="002E5B63">
              <w:rPr>
                <w:rFonts w:ascii="Arial" w:hAnsi="Arial" w:cs="Arial"/>
                <w:sz w:val="20"/>
                <w:szCs w:val="20"/>
                <w:highlight w:val="yellow"/>
              </w:rPr>
              <w:t>10 – 0pkt.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F65326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326">
              <w:rPr>
                <w:rFonts w:ascii="Arial" w:hAnsi="Arial" w:cs="Arial"/>
                <w:sz w:val="20"/>
                <w:szCs w:val="20"/>
              </w:rPr>
              <w:t>Automatyczne wyłączanie zapisu i rejestratora po odpięciu elektrod od ciała (w trybie 24/48 h)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F65326" w:rsidRDefault="00A115DA" w:rsidP="00B3405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65326">
              <w:rPr>
                <w:rFonts w:ascii="Arial" w:hAnsi="Arial" w:cs="Arial"/>
                <w:sz w:val="20"/>
                <w:szCs w:val="20"/>
              </w:rPr>
              <w:t xml:space="preserve"> Tryb wielodobowy - możliwość zdejmowania i zakładania rejestratora przez pacjenta – AUTO STOP i START ZAPISU PO PODPIĘCIU ELEKTROD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F65326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326">
              <w:rPr>
                <w:rFonts w:ascii="Arial" w:hAnsi="Arial" w:cs="Arial"/>
                <w:sz w:val="20"/>
                <w:szCs w:val="20"/>
              </w:rPr>
              <w:t>Tryb wysyłkowy - wysłanie rejestratora w głębokim uśpieniu, kurierem do pacjenta. Start po podpięciu elektrod.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F65326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326">
              <w:rPr>
                <w:rFonts w:ascii="Arial" w:hAnsi="Arial" w:cs="Arial"/>
                <w:sz w:val="20"/>
                <w:szCs w:val="20"/>
              </w:rPr>
              <w:t>Ochrona nie odczytanego badania. Możliwość odczytania poprzedniego badania po wykonaniu kolejnego.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F65326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326">
              <w:rPr>
                <w:rFonts w:ascii="Arial" w:hAnsi="Arial" w:cs="Arial"/>
                <w:sz w:val="20"/>
                <w:szCs w:val="20"/>
              </w:rPr>
              <w:t>Wpisywanie nazwiska pacjenta do rejestratora przed rozpoczęciem badania.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  <w:shd w:val="clear" w:color="auto" w:fill="FFFFFF" w:themeFill="background1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A115DA" w:rsidRPr="00F65326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326">
              <w:rPr>
                <w:rFonts w:ascii="Arial" w:hAnsi="Arial" w:cs="Arial"/>
                <w:sz w:val="20"/>
                <w:szCs w:val="20"/>
              </w:rPr>
              <w:t>Zabezpieczenie przed przypisaniem tego samego badania kolejnemu pacjentowi.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FFFFF" w:themeFill="background1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  <w:shd w:val="clear" w:color="auto" w:fill="FFFFFF" w:themeFill="background1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A115DA" w:rsidRPr="00F65326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326">
              <w:rPr>
                <w:rFonts w:ascii="Arial" w:hAnsi="Arial" w:cs="Arial"/>
                <w:sz w:val="20"/>
                <w:szCs w:val="20"/>
              </w:rPr>
              <w:t>24 bitowy medyczny przetwornik A/D (dla dokładnego odwzorowania załamka P).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FFFFF" w:themeFill="background1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  <w:shd w:val="clear" w:color="auto" w:fill="FFFFFF" w:themeFill="background1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</w:tcPr>
          <w:p w:rsidR="00A115DA" w:rsidRPr="00F65326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326">
              <w:rPr>
                <w:rFonts w:ascii="Arial" w:hAnsi="Arial" w:cs="Arial"/>
                <w:sz w:val="20"/>
                <w:szCs w:val="20"/>
              </w:rPr>
              <w:t>Automatyczna regulacja wzmocnienia w każdym kanale.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A115DA" w:rsidRPr="008F514C" w:rsidRDefault="00A115DA" w:rsidP="00B34055">
            <w:pPr>
              <w:ind w:left="-108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FFFFF" w:themeFill="background1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  <w:shd w:val="clear" w:color="auto" w:fill="FFFFFF" w:themeFill="background1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A115DA" w:rsidRPr="00F65326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326">
              <w:rPr>
                <w:rFonts w:ascii="Arial" w:hAnsi="Arial" w:cs="Arial"/>
                <w:sz w:val="20"/>
                <w:szCs w:val="20"/>
              </w:rPr>
              <w:t>Sygnalizacja uszkodzonej pamięci, zegarka, wyczerpanej baterii, braku kontaktu elektrod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FFFFF" w:themeFill="background1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  <w:shd w:val="clear" w:color="auto" w:fill="FFFFFF" w:themeFill="background1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A115DA" w:rsidRPr="00F65326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326">
              <w:rPr>
                <w:rFonts w:ascii="Arial" w:hAnsi="Arial" w:cs="Arial"/>
                <w:sz w:val="20"/>
                <w:szCs w:val="20"/>
              </w:rPr>
              <w:t>Detekcja stymulatora serca.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FFFFF" w:themeFill="background1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F65326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65326">
              <w:rPr>
                <w:rFonts w:ascii="Arial" w:hAnsi="Arial" w:cs="Arial"/>
                <w:sz w:val="20"/>
                <w:szCs w:val="20"/>
              </w:rPr>
              <w:t>Wygodny sposób mocowania rejestratora w pokrowcu jednorazowym pod ubraniem</w:t>
            </w:r>
          </w:p>
        </w:tc>
        <w:tc>
          <w:tcPr>
            <w:tcW w:w="2303" w:type="dxa"/>
            <w:vAlign w:val="center"/>
          </w:tcPr>
          <w:p w:rsidR="002E5B63" w:rsidRDefault="002E5B63" w:rsidP="002E5B63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78CF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A115DA" w:rsidRPr="002E5B63" w:rsidRDefault="00A115DA" w:rsidP="002E5B6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E5B63">
              <w:rPr>
                <w:rFonts w:ascii="Arial" w:hAnsi="Arial" w:cs="Arial"/>
                <w:sz w:val="20"/>
                <w:szCs w:val="20"/>
                <w:highlight w:val="yellow"/>
              </w:rPr>
              <w:t>TAK – 1pkt</w:t>
            </w:r>
          </w:p>
          <w:p w:rsidR="00A115DA" w:rsidRPr="008F514C" w:rsidRDefault="00A115DA" w:rsidP="002E5B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B63">
              <w:rPr>
                <w:rFonts w:ascii="Arial" w:hAnsi="Arial" w:cs="Arial"/>
                <w:sz w:val="20"/>
                <w:szCs w:val="20"/>
                <w:highlight w:val="yellow"/>
              </w:rPr>
              <w:t>NIE – 0pkt.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F81F25" w:rsidRDefault="00A115DA" w:rsidP="00B3405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81F25">
              <w:rPr>
                <w:rFonts w:ascii="Arial" w:hAnsi="Arial" w:cs="Arial"/>
                <w:sz w:val="20"/>
                <w:szCs w:val="20"/>
              </w:rPr>
              <w:t>Wyposażenie każdego rejestratora:</w:t>
            </w:r>
          </w:p>
          <w:p w:rsidR="00A115DA" w:rsidRPr="00F65326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 przewodów EKG (po dwa komplety na rejestrator)</w:t>
            </w:r>
          </w:p>
        </w:tc>
        <w:tc>
          <w:tcPr>
            <w:tcW w:w="2303" w:type="dxa"/>
            <w:vAlign w:val="center"/>
          </w:tcPr>
          <w:p w:rsidR="00A115DA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Rejestrator EKG 12-odprowadzeniowy –  2szt.</w:t>
            </w:r>
            <w:r w:rsidRPr="008F514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C162E">
              <w:rPr>
                <w:rFonts w:ascii="Arial" w:hAnsi="Arial" w:cs="Arial"/>
                <w:sz w:val="20"/>
                <w:szCs w:val="20"/>
              </w:rPr>
              <w:t>Trzy systemy pracy w zależności od przypiętego kabla pacjenta: 12 kan. standardowy (10 kabli.), 3 kan. bipolarny (7 kabli), 3 kan. (Einthoven 4 kable)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C162E">
              <w:rPr>
                <w:rFonts w:ascii="Arial" w:hAnsi="Arial" w:cs="Arial"/>
                <w:sz w:val="20"/>
                <w:szCs w:val="20"/>
              </w:rPr>
              <w:t>Czas rejestracji na jednej baterii: 24/48/72/192/336 godzin lub do ręcznego wyłączenia.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C162E">
              <w:rPr>
                <w:rFonts w:ascii="Arial" w:hAnsi="Arial" w:cs="Arial"/>
                <w:sz w:val="20"/>
                <w:szCs w:val="20"/>
              </w:rPr>
              <w:t>Opcja automatycznego kończenia zapisu po odpięciu elektrod.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C162E">
              <w:rPr>
                <w:rFonts w:ascii="Arial" w:hAnsi="Arial" w:cs="Arial"/>
                <w:sz w:val="20"/>
                <w:szCs w:val="20"/>
              </w:rPr>
              <w:t xml:space="preserve">Automatyczne zerowanie karty pamięci (data </w:t>
            </w:r>
            <w:proofErr w:type="spellStart"/>
            <w:r w:rsidRPr="008C162E">
              <w:rPr>
                <w:rFonts w:ascii="Arial" w:hAnsi="Arial" w:cs="Arial"/>
                <w:sz w:val="20"/>
                <w:szCs w:val="20"/>
              </w:rPr>
              <w:t>wiping</w:t>
            </w:r>
            <w:proofErr w:type="spellEnd"/>
            <w:r w:rsidRPr="008C162E">
              <w:rPr>
                <w:rFonts w:ascii="Arial" w:hAnsi="Arial" w:cs="Arial"/>
                <w:sz w:val="20"/>
                <w:szCs w:val="20"/>
              </w:rPr>
              <w:t>) w rejestratorze przed rozpoczęciem każdego zapisu.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C162E">
              <w:rPr>
                <w:rFonts w:ascii="Arial" w:hAnsi="Arial" w:cs="Arial"/>
                <w:sz w:val="20"/>
                <w:szCs w:val="20"/>
              </w:rPr>
              <w:t>Ochrona przed przypisaniem tego samego badania dwóm pacjentom.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C162E">
              <w:rPr>
                <w:rFonts w:ascii="Arial" w:hAnsi="Arial" w:cs="Arial"/>
                <w:sz w:val="20"/>
                <w:szCs w:val="20"/>
              </w:rPr>
              <w:t>Funkcja odzysku skasowanego zapisu EKG z karty pamięci po jej włożeniu do rejestratora.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C162E">
              <w:rPr>
                <w:rFonts w:ascii="Arial" w:hAnsi="Arial" w:cs="Arial"/>
                <w:sz w:val="20"/>
                <w:szCs w:val="20"/>
              </w:rPr>
              <w:t xml:space="preserve">Kolorowa sygnalizacja braku kontaktu każdej </w:t>
            </w:r>
            <w:r w:rsidRPr="008C162E">
              <w:rPr>
                <w:rFonts w:ascii="Arial" w:hAnsi="Arial" w:cs="Arial"/>
                <w:sz w:val="20"/>
                <w:szCs w:val="20"/>
              </w:rPr>
              <w:lastRenderedPageBreak/>
              <w:t>elektrody z uwzględnieniem typu założonego kabla.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C162E">
              <w:rPr>
                <w:rFonts w:ascii="Arial" w:hAnsi="Arial" w:cs="Arial"/>
                <w:sz w:val="20"/>
                <w:szCs w:val="20"/>
              </w:rPr>
              <w:t>Automatyczna kontynuacja zapisu po wymianie baterii bez utraty danych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C162E">
              <w:rPr>
                <w:rFonts w:ascii="Arial" w:hAnsi="Arial" w:cs="Arial"/>
                <w:sz w:val="20"/>
                <w:szCs w:val="20"/>
              </w:rPr>
              <w:t>Wprowadzanie nazwiska pacjenta do rejestratora przed planowanym badaniem.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C162E">
              <w:rPr>
                <w:rFonts w:ascii="Arial" w:hAnsi="Arial" w:cs="Arial"/>
                <w:sz w:val="20"/>
                <w:szCs w:val="20"/>
              </w:rPr>
              <w:t>24-bitowy przetwornik A/D klasy medycznej umożliwiający precyzyjną analizę załamka P.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C162E">
              <w:rPr>
                <w:rFonts w:ascii="Arial" w:hAnsi="Arial" w:cs="Arial"/>
                <w:sz w:val="20"/>
                <w:szCs w:val="20"/>
              </w:rPr>
              <w:t>Autotest</w:t>
            </w:r>
            <w:proofErr w:type="spellEnd"/>
            <w:r w:rsidRPr="008C162E">
              <w:rPr>
                <w:rFonts w:ascii="Arial" w:hAnsi="Arial" w:cs="Arial"/>
                <w:sz w:val="20"/>
                <w:szCs w:val="20"/>
              </w:rPr>
              <w:t xml:space="preserve"> rejestratora (karta pamięci, stan baterii, kontakt kabli, ustawienie zegara, przetwornik AD)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C162E">
              <w:rPr>
                <w:rFonts w:ascii="Arial" w:hAnsi="Arial" w:cs="Arial"/>
                <w:sz w:val="20"/>
                <w:szCs w:val="20"/>
              </w:rPr>
              <w:t>Bezprzewodowy podgląd zapisu EKG w czasie rzeczywistym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C162E">
              <w:rPr>
                <w:rFonts w:ascii="Arial" w:hAnsi="Arial" w:cs="Arial"/>
                <w:sz w:val="20"/>
                <w:szCs w:val="20"/>
              </w:rPr>
              <w:t>Tryb aparatu EKG do współpracy z programami STRESSTEST i KOMPUTEROWE EKG.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C162E">
              <w:rPr>
                <w:rFonts w:ascii="Arial" w:hAnsi="Arial" w:cs="Arial"/>
                <w:sz w:val="20"/>
                <w:szCs w:val="20"/>
              </w:rPr>
              <w:t>Możliwość zapisu w rejestratorze do 100 kolejnych standardowych 12-kanałowych badań EKG.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C162E">
              <w:rPr>
                <w:rFonts w:ascii="Arial" w:hAnsi="Arial" w:cs="Arial"/>
                <w:sz w:val="20"/>
                <w:szCs w:val="20"/>
              </w:rPr>
              <w:t>Bezprzewodowe programowanie w rejestratorze kilkudziesięciu pacjentów do zaplanowanych badań EKG.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F81F25" w:rsidRDefault="00A115DA" w:rsidP="00B3405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81F25">
              <w:rPr>
                <w:rFonts w:ascii="Arial" w:hAnsi="Arial" w:cs="Arial"/>
                <w:sz w:val="20"/>
                <w:szCs w:val="20"/>
              </w:rPr>
              <w:t>Wyposażenie każdego rejestratora:</w:t>
            </w:r>
          </w:p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 przewodów EKG(po jednym komplecie na rejestrator)</w:t>
            </w:r>
          </w:p>
        </w:tc>
        <w:tc>
          <w:tcPr>
            <w:tcW w:w="2303" w:type="dxa"/>
            <w:vAlign w:val="center"/>
          </w:tcPr>
          <w:p w:rsidR="00A115DA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Rejestrator NIBP – 4 szt.</w:t>
            </w: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C162E">
              <w:rPr>
                <w:rFonts w:ascii="Arial" w:hAnsi="Arial" w:cs="Arial"/>
                <w:sz w:val="20"/>
                <w:szCs w:val="20"/>
              </w:rPr>
              <w:t>Waga</w:t>
            </w:r>
            <w:r>
              <w:rPr>
                <w:rFonts w:ascii="Arial" w:hAnsi="Arial" w:cs="Arial"/>
                <w:sz w:val="20"/>
                <w:szCs w:val="20"/>
              </w:rPr>
              <w:t xml:space="preserve"> maksymalnie</w:t>
            </w:r>
            <w:r w:rsidRPr="008C162E">
              <w:rPr>
                <w:rFonts w:ascii="Arial" w:hAnsi="Arial" w:cs="Arial"/>
                <w:sz w:val="20"/>
                <w:szCs w:val="20"/>
              </w:rPr>
              <w:t>: 260 g (z bateriami)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62E">
              <w:rPr>
                <w:rFonts w:ascii="Arial" w:hAnsi="Arial" w:cs="Arial"/>
                <w:color w:val="000000"/>
                <w:sz w:val="20"/>
                <w:szCs w:val="20"/>
              </w:rPr>
              <w:t xml:space="preserve">Metoda pomiaru: oscylometryczna, zgodna z metodą </w:t>
            </w:r>
            <w:proofErr w:type="spellStart"/>
            <w:r w:rsidRPr="008C162E">
              <w:rPr>
                <w:rFonts w:ascii="Arial" w:hAnsi="Arial" w:cs="Arial"/>
                <w:color w:val="000000"/>
                <w:sz w:val="20"/>
                <w:szCs w:val="20"/>
              </w:rPr>
              <w:t>Korotkowa</w:t>
            </w:r>
            <w:proofErr w:type="spellEnd"/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62E">
              <w:rPr>
                <w:rFonts w:ascii="Arial" w:hAnsi="Arial" w:cs="Arial"/>
                <w:color w:val="000000"/>
                <w:sz w:val="20"/>
                <w:szCs w:val="20"/>
              </w:rPr>
              <w:t xml:space="preserve">Zakres pomiaru ciśnienia: 30–280 </w:t>
            </w:r>
            <w:proofErr w:type="spellStart"/>
            <w:r w:rsidRPr="008C162E">
              <w:rPr>
                <w:rFonts w:ascii="Arial" w:hAnsi="Arial" w:cs="Arial"/>
                <w:color w:val="000000"/>
                <w:sz w:val="20"/>
                <w:szCs w:val="20"/>
              </w:rPr>
              <w:t>mmHg</w:t>
            </w:r>
            <w:proofErr w:type="spellEnd"/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62E">
              <w:rPr>
                <w:rFonts w:ascii="Arial" w:hAnsi="Arial" w:cs="Arial"/>
                <w:color w:val="000000"/>
                <w:sz w:val="20"/>
                <w:szCs w:val="20"/>
              </w:rPr>
              <w:t>Zakres pomiaru tętna: 40–200 uderzeń/min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62E">
              <w:rPr>
                <w:rFonts w:ascii="Arial" w:hAnsi="Arial" w:cs="Arial"/>
                <w:color w:val="000000"/>
                <w:sz w:val="20"/>
                <w:szCs w:val="20"/>
              </w:rPr>
              <w:t xml:space="preserve">Zakres ciśnienia w mankiecie: 0–299 </w:t>
            </w:r>
            <w:proofErr w:type="spellStart"/>
            <w:r w:rsidRPr="008C162E">
              <w:rPr>
                <w:rFonts w:ascii="Arial" w:hAnsi="Arial" w:cs="Arial"/>
                <w:color w:val="000000"/>
                <w:sz w:val="20"/>
                <w:szCs w:val="20"/>
              </w:rPr>
              <w:t>mmHg</w:t>
            </w:r>
            <w:proofErr w:type="spellEnd"/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62E">
              <w:rPr>
                <w:rFonts w:ascii="Arial" w:hAnsi="Arial" w:cs="Arial"/>
                <w:color w:val="000000"/>
                <w:sz w:val="20"/>
                <w:szCs w:val="20"/>
              </w:rPr>
              <w:t xml:space="preserve">Pamięć: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minimum </w:t>
            </w:r>
            <w:r w:rsidRPr="008C162E">
              <w:rPr>
                <w:rFonts w:ascii="Arial" w:hAnsi="Arial" w:cs="Arial"/>
                <w:color w:val="000000"/>
                <w:sz w:val="20"/>
                <w:szCs w:val="20"/>
              </w:rPr>
              <w:t>do 250 pomiarów ciśnienia oraz 50 zapisów przyjęcia leków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62E">
              <w:rPr>
                <w:rFonts w:ascii="Arial" w:hAnsi="Arial" w:cs="Arial"/>
                <w:sz w:val="20"/>
                <w:szCs w:val="20"/>
              </w:rPr>
              <w:t>Łączność: USB do przesyłania danych do komputera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62E">
              <w:rPr>
                <w:rFonts w:ascii="Arial" w:hAnsi="Arial" w:cs="Arial"/>
                <w:color w:val="000000"/>
                <w:sz w:val="20"/>
                <w:szCs w:val="20"/>
              </w:rPr>
              <w:t>Wykrywanie migotania przedsionków (AFIB): automatyczna analiza rytmu serca przy każdym pomiarze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62E">
              <w:rPr>
                <w:rFonts w:ascii="Arial" w:hAnsi="Arial" w:cs="Arial"/>
                <w:color w:val="000000"/>
                <w:sz w:val="20"/>
                <w:szCs w:val="20"/>
              </w:rPr>
              <w:t>Tryby pracy: AMBULATORYJNY (automatyczne pomiary) i POJEDYNCZY (na żądanie)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62E">
              <w:rPr>
                <w:rFonts w:ascii="Arial" w:hAnsi="Arial" w:cs="Arial"/>
                <w:color w:val="000000"/>
                <w:sz w:val="20"/>
                <w:szCs w:val="20"/>
              </w:rPr>
              <w:t>Programowalne interwały pomiarów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minimum</w:t>
            </w:r>
            <w:r w:rsidRPr="008C162E">
              <w:rPr>
                <w:rFonts w:ascii="Arial" w:hAnsi="Arial" w:cs="Arial"/>
                <w:color w:val="000000"/>
                <w:sz w:val="20"/>
                <w:szCs w:val="20"/>
              </w:rPr>
              <w:t>: co 15, 20, 30 lub 60 minut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C162E">
              <w:rPr>
                <w:rFonts w:ascii="Arial" w:hAnsi="Arial" w:cs="Arial"/>
                <w:color w:val="000000"/>
                <w:sz w:val="20"/>
                <w:szCs w:val="20"/>
              </w:rPr>
              <w:t>Tryb nocny: pomiary podczas snu pacjenta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C162E">
              <w:rPr>
                <w:rFonts w:ascii="Arial" w:hAnsi="Arial" w:cs="Arial"/>
                <w:color w:val="000000"/>
                <w:sz w:val="20"/>
                <w:szCs w:val="20"/>
              </w:rPr>
              <w:t>Tryb cichy: redukcja hałasu podczas pomiarów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C162E" w:rsidRDefault="00A115DA" w:rsidP="00B340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62E">
              <w:rPr>
                <w:rFonts w:ascii="Arial" w:hAnsi="Arial" w:cs="Arial"/>
                <w:color w:val="000000"/>
                <w:sz w:val="20"/>
                <w:szCs w:val="20"/>
              </w:rPr>
              <w:t>Przycisk przyjęcia leku: oznaczanie momentu przyjęcia leku w pamięci urządzenia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F81F25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81F25">
              <w:rPr>
                <w:rFonts w:ascii="Arial" w:hAnsi="Arial" w:cs="Arial"/>
                <w:sz w:val="20"/>
                <w:szCs w:val="20"/>
              </w:rPr>
              <w:t>Urządzenie spełnia zalecenia Europejskiego Towarzystwa Nadciśnienia (ESH) oraz Amerykańskiego Towarzystwa Kardiologicznego (AHA).</w:t>
            </w:r>
          </w:p>
          <w:p w:rsidR="00A115DA" w:rsidRPr="00F81F25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F81F25">
              <w:rPr>
                <w:rFonts w:ascii="Arial" w:hAnsi="Arial" w:cs="Arial"/>
                <w:sz w:val="20"/>
                <w:szCs w:val="20"/>
              </w:rPr>
              <w:t>Grupy pacjentów, dla których urządzenie jest klinicznie zatwierdzone:</w:t>
            </w:r>
          </w:p>
          <w:p w:rsidR="00A115DA" w:rsidRDefault="00A115DA" w:rsidP="00A115DA">
            <w:pPr>
              <w:pStyle w:val="Akapitzlist"/>
              <w:numPr>
                <w:ilvl w:val="0"/>
                <w:numId w:val="18"/>
              </w:numPr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F81F25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osoby z cukrzycą</w:t>
            </w:r>
          </w:p>
          <w:p w:rsidR="00A115DA" w:rsidRPr="00F81F25" w:rsidRDefault="00A115DA" w:rsidP="00A115DA">
            <w:pPr>
              <w:pStyle w:val="Akapitzlist"/>
              <w:numPr>
                <w:ilvl w:val="0"/>
                <w:numId w:val="18"/>
              </w:numPr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F81F25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pacjenci z przewlekłą chorobą nerek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F81F25" w:rsidRDefault="00A115DA" w:rsidP="00B3405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81F25">
              <w:rPr>
                <w:rFonts w:ascii="Arial" w:hAnsi="Arial" w:cs="Arial"/>
                <w:sz w:val="20"/>
                <w:szCs w:val="20"/>
              </w:rPr>
              <w:t>Wyposażenie każdego rejestratora:</w:t>
            </w:r>
          </w:p>
          <w:p w:rsidR="00A115DA" w:rsidRPr="00F81F25" w:rsidRDefault="00A115DA" w:rsidP="00B3405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81F25">
              <w:rPr>
                <w:rFonts w:ascii="Arial" w:hAnsi="Arial" w:cs="Arial"/>
                <w:sz w:val="20"/>
                <w:szCs w:val="20"/>
              </w:rPr>
              <w:t>Mankiety w rozmiarach M (22–32 cm) i L (32–42 cm)</w:t>
            </w:r>
          </w:p>
          <w:p w:rsidR="00A115DA" w:rsidRPr="00F81F25" w:rsidRDefault="00A115DA" w:rsidP="00B3405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81F25">
              <w:rPr>
                <w:rFonts w:ascii="Arial" w:hAnsi="Arial" w:cs="Arial"/>
                <w:sz w:val="20"/>
                <w:szCs w:val="20"/>
              </w:rPr>
              <w:lastRenderedPageBreak/>
              <w:t>Kabel USB</w:t>
            </w:r>
          </w:p>
          <w:p w:rsidR="00A115DA" w:rsidRPr="00F81F25" w:rsidRDefault="00A115DA" w:rsidP="00B3405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81F25">
              <w:rPr>
                <w:rFonts w:ascii="Arial" w:hAnsi="Arial" w:cs="Arial"/>
                <w:sz w:val="20"/>
                <w:szCs w:val="20"/>
              </w:rPr>
              <w:t>Pokrowiec na urządzenie</w:t>
            </w:r>
          </w:p>
        </w:tc>
        <w:tc>
          <w:tcPr>
            <w:tcW w:w="2303" w:type="dxa"/>
            <w:vAlign w:val="center"/>
          </w:tcPr>
          <w:p w:rsidR="00A115DA" w:rsidRPr="008F514C" w:rsidRDefault="00A115D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Pozostałe wymagania </w:t>
            </w: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15DA" w:rsidRPr="008F514C" w:rsidRDefault="00A115D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Sposób przekazywania zgłoszeń o awariach: mailowo oraz telefonicznie, infolinia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F514C" w:rsidRDefault="00A115DA" w:rsidP="00D1661B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Certyfikat, deklaracja zgodności, potwierdzające spełnianie norm unijnych i polskich CE, wpis lub zgłoszenie do Rejestru Wyrobów Medycznych 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pStyle w:val="western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  <w:p w:rsidR="00A115DA" w:rsidRPr="008F514C" w:rsidRDefault="00A115DA" w:rsidP="00D1661B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 xml:space="preserve">Dokumenty załączyć  wraz z </w:t>
            </w:r>
            <w:r w:rsidR="00D1661B">
              <w:rPr>
                <w:rFonts w:ascii="Arial" w:hAnsi="Arial" w:cs="Arial"/>
                <w:color w:val="auto"/>
                <w:sz w:val="20"/>
                <w:szCs w:val="20"/>
              </w:rPr>
              <w:t>dostawą sprzętu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F514C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Wykonawca zobowiązany jest do instalacji i uruchomienia sprzętu oraz przeprowadzenia szkolenia z zakresu obsługi i konserwacji sprzętu.  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F514C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Katalogi i / lub ulotki informacyjne producenta lub dystrybutora – w języku polskim , potwierdzające parametry techniczne oferowanego wyrobu.(dokumenty załączyć  wraz z ofertą)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pStyle w:val="western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  <w:p w:rsidR="00A115DA" w:rsidRPr="008F514C" w:rsidRDefault="00A115DA" w:rsidP="00B34055">
            <w:pPr>
              <w:pStyle w:val="western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Dokumenty załączyć  wraz z ofertą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15DA" w:rsidRPr="008F514C" w:rsidRDefault="00A115D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Autoryzacja producenta na serwis gwarancyjny i pogwarancyjny oraz sprzedaż zaoferowanego sprzętu na terenie Polski (dokumenty dostarczyć wraz z dostawą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 dane serwisu</w:t>
            </w:r>
          </w:p>
          <w:p w:rsidR="00A115DA" w:rsidRPr="008F514C" w:rsidRDefault="00A115DA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Dokumenty załączyć wraz  z dostawą towaru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15DA" w:rsidRPr="008F514C" w:rsidRDefault="00A115DA" w:rsidP="00B3405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Dostawca zobowiązany jest do wykonania obowiązkowych, bezpłatnych przeglądów okresowych w okresie obowiązywania gwarancji, zgodnie z zaleceniami  producenta, nie rzadziej niż 1 raz do roku, ostatni z tych przeglądów w ostatnim miesiącu obowiązywania gwarancji.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15BE8">
              <w:rPr>
                <w:rFonts w:ascii="Arial" w:hAnsi="Arial" w:cs="Arial"/>
                <w:color w:val="000000"/>
                <w:sz w:val="20"/>
                <w:szCs w:val="20"/>
              </w:rPr>
              <w:t>Tak, podać</w:t>
            </w:r>
            <w:r w:rsidRPr="008F514C">
              <w:rPr>
                <w:rFonts w:ascii="Arial" w:hAnsi="Arial" w:cs="Arial"/>
                <w:color w:val="000000"/>
                <w:sz w:val="20"/>
                <w:szCs w:val="20"/>
              </w:rPr>
              <w:t xml:space="preserve"> liczbę wymaganych dla bezpiecznej pracy urządzeń przeglądów okresowych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15DA" w:rsidRPr="008F514C" w:rsidRDefault="00A115D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Liczba napraw gwarancyjnych tego samego podzespołu uprawniająca do wymiany tego podzespołu oraz podzespołów bezpośrednio mających wpływ na jego funkcjonowanie na nowe (nie więcej niż 3).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15DA" w:rsidRPr="008F514C" w:rsidRDefault="00A115D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Paszport techniczny z wpisem o przeprowadzonej instalacji i uruchomieniu oraz z datą następnego przeglądu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15DA" w:rsidRPr="008F514C" w:rsidRDefault="00A115D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Gwarancja dostępności części zamiennych przez okres 10 lat od momentu dostarczenia przedmiotu zamówienia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15DA" w:rsidRPr="008F514C" w:rsidRDefault="00A115D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Czas naprawy gwarancyjnej przedłużający okres gwarancji liczony od momentu zgłoszenia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15DA" w:rsidRPr="008F514C" w:rsidRDefault="00A115D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Instrukcja obsługi w języku polskim (dokumenty dostarczyć wraz z dostawą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  <w:p w:rsidR="00A115DA" w:rsidRPr="008F514C" w:rsidRDefault="00A115DA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Dokumenty załączyć wraz  z dostawą towaru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15DA" w:rsidRPr="008F514C" w:rsidRDefault="00A115DA" w:rsidP="00B3405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Oświadczamy,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że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przedmiot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oferty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jest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kompletny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i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będzie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gotowy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do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pracy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zgodnie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z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instrukcją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obsługi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bez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żadnych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dodatkowych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zakupów.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14C"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5DA" w:rsidRPr="008F514C" w:rsidTr="00B34055">
        <w:tc>
          <w:tcPr>
            <w:tcW w:w="817" w:type="dxa"/>
          </w:tcPr>
          <w:p w:rsidR="00A115DA" w:rsidRPr="008F514C" w:rsidRDefault="00A115D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15DA" w:rsidRPr="008F514C" w:rsidRDefault="00A115DA" w:rsidP="00B3405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 inne funkcje i akcesoria wliczone w cenę</w:t>
            </w:r>
          </w:p>
        </w:tc>
        <w:tc>
          <w:tcPr>
            <w:tcW w:w="2303" w:type="dxa"/>
          </w:tcPr>
          <w:p w:rsidR="00A115DA" w:rsidRPr="008F514C" w:rsidRDefault="00A115D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F514C">
              <w:rPr>
                <w:rFonts w:ascii="Arial" w:hAnsi="Arial" w:cs="Arial"/>
                <w:sz w:val="20"/>
                <w:szCs w:val="20"/>
                <w:lang w:val="en-US"/>
              </w:rPr>
              <w:t>Podać</w:t>
            </w:r>
            <w:proofErr w:type="spellEnd"/>
          </w:p>
        </w:tc>
        <w:tc>
          <w:tcPr>
            <w:tcW w:w="2303" w:type="dxa"/>
          </w:tcPr>
          <w:p w:rsidR="00A115DA" w:rsidRPr="008F514C" w:rsidRDefault="00A115D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115DA" w:rsidRPr="00A115DA" w:rsidRDefault="00A115DA" w:rsidP="00A115DA">
      <w:pPr>
        <w:spacing w:after="0"/>
        <w:rPr>
          <w:rFonts w:ascii="Arial" w:hAnsi="Arial" w:cs="Arial"/>
          <w:sz w:val="20"/>
          <w:szCs w:val="20"/>
        </w:rPr>
      </w:pPr>
      <w:r w:rsidRPr="00A115DA">
        <w:rPr>
          <w:rFonts w:ascii="Arial" w:hAnsi="Arial" w:cs="Arial"/>
          <w:b/>
          <w:sz w:val="20"/>
          <w:szCs w:val="20"/>
        </w:rPr>
        <w:t xml:space="preserve">UWAGA: </w:t>
      </w:r>
    </w:p>
    <w:p w:rsidR="00A115DA" w:rsidRPr="00A115DA" w:rsidRDefault="00A115DA" w:rsidP="00A115DA">
      <w:pPr>
        <w:pStyle w:val="Akapitzlist"/>
        <w:widowControl w:val="0"/>
        <w:numPr>
          <w:ilvl w:val="3"/>
          <w:numId w:val="2"/>
        </w:numPr>
        <w:ind w:left="142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A115DA">
        <w:rPr>
          <w:rFonts w:ascii="Arial" w:hAnsi="Arial" w:cs="Arial"/>
          <w:b/>
          <w:sz w:val="20"/>
          <w:szCs w:val="20"/>
        </w:rPr>
        <w:t>Parametry punktowane</w:t>
      </w:r>
      <w:r w:rsidRPr="00A115DA">
        <w:rPr>
          <w:rFonts w:ascii="Arial" w:hAnsi="Arial" w:cs="Arial"/>
          <w:sz w:val="20"/>
          <w:szCs w:val="20"/>
        </w:rPr>
        <w:t xml:space="preserve"> – będą uwzględnione w ocenie ofert (kryterium jakość-parametry techniczne)</w:t>
      </w:r>
    </w:p>
    <w:p w:rsidR="00A115DA" w:rsidRPr="00A115DA" w:rsidRDefault="00A115DA" w:rsidP="00A115DA">
      <w:pPr>
        <w:pStyle w:val="Akapitzlist"/>
        <w:widowControl w:val="0"/>
        <w:numPr>
          <w:ilvl w:val="3"/>
          <w:numId w:val="2"/>
        </w:numPr>
        <w:ind w:left="142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A115DA">
        <w:rPr>
          <w:rFonts w:ascii="Arial" w:hAnsi="Arial" w:cs="Arial"/>
          <w:sz w:val="20"/>
          <w:szCs w:val="20"/>
        </w:rPr>
        <w:t>Wszystkie pozostałe parametry minimalne w powyższej tabeli są parametrami bezwzględnie wymaganymi, których niespełnienie spowoduje odrzucenie oferty</w:t>
      </w:r>
    </w:p>
    <w:p w:rsidR="00853F77" w:rsidRDefault="00A115DA" w:rsidP="009A28F0">
      <w:pPr>
        <w:pStyle w:val="Akapitzlist"/>
        <w:widowControl w:val="0"/>
        <w:numPr>
          <w:ilvl w:val="3"/>
          <w:numId w:val="2"/>
        </w:numPr>
        <w:ind w:left="142" w:hanging="284"/>
        <w:jc w:val="both"/>
        <w:textAlignment w:val="baseline"/>
      </w:pPr>
      <w:r w:rsidRPr="009A28F0">
        <w:rPr>
          <w:rFonts w:ascii="Arial" w:hAnsi="Arial" w:cs="Arial"/>
          <w:sz w:val="20"/>
          <w:szCs w:val="20"/>
        </w:rPr>
        <w:t xml:space="preserve">Wykonawca zobowiązany jest do podania wartości parametrów w jednostkach fizycznych wskazanych </w:t>
      </w:r>
      <w:r w:rsidRPr="009A28F0">
        <w:rPr>
          <w:rFonts w:ascii="Arial" w:hAnsi="Arial" w:cs="Arial"/>
          <w:sz w:val="20"/>
          <w:szCs w:val="20"/>
        </w:rPr>
        <w:lastRenderedPageBreak/>
        <w:t>w powyższej tabeli.</w:t>
      </w:r>
    </w:p>
    <w:sectPr w:rsidR="00853F77" w:rsidSect="00F835FA">
      <w:pgSz w:w="11906" w:h="16838"/>
      <w:pgMar w:top="56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D776B"/>
    <w:multiLevelType w:val="multilevel"/>
    <w:tmpl w:val="190EA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0C1AD0"/>
    <w:multiLevelType w:val="hybridMultilevel"/>
    <w:tmpl w:val="285CA468"/>
    <w:lvl w:ilvl="0" w:tplc="4D82D5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82D71"/>
    <w:multiLevelType w:val="multilevel"/>
    <w:tmpl w:val="1EE8F210"/>
    <w:lvl w:ilvl="0">
      <w:start w:val="1"/>
      <w:numFmt w:val="upperRoman"/>
      <w:lvlText w:val="%1."/>
      <w:lvlJc w:val="left"/>
      <w:pPr>
        <w:tabs>
          <w:tab w:val="num" w:pos="0"/>
        </w:tabs>
        <w:ind w:left="1004" w:hanging="72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">
    <w:nsid w:val="17863544"/>
    <w:multiLevelType w:val="multilevel"/>
    <w:tmpl w:val="46F8E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46C0718"/>
    <w:multiLevelType w:val="multilevel"/>
    <w:tmpl w:val="B5A0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4D4017A"/>
    <w:multiLevelType w:val="multilevel"/>
    <w:tmpl w:val="A554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A39764A"/>
    <w:multiLevelType w:val="multilevel"/>
    <w:tmpl w:val="9D2E5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B940ABC"/>
    <w:multiLevelType w:val="multilevel"/>
    <w:tmpl w:val="0D4EE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6F34AED"/>
    <w:multiLevelType w:val="hybridMultilevel"/>
    <w:tmpl w:val="517425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A539FD"/>
    <w:multiLevelType w:val="multilevel"/>
    <w:tmpl w:val="D51C0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DB51800"/>
    <w:multiLevelType w:val="multilevel"/>
    <w:tmpl w:val="D254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F2B1483"/>
    <w:multiLevelType w:val="multilevel"/>
    <w:tmpl w:val="4E928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96539AB"/>
    <w:multiLevelType w:val="multilevel"/>
    <w:tmpl w:val="24A8B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25510B7"/>
    <w:multiLevelType w:val="multilevel"/>
    <w:tmpl w:val="CF3E0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3EB6AE8"/>
    <w:multiLevelType w:val="multilevel"/>
    <w:tmpl w:val="11A2B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AAA42B4"/>
    <w:multiLevelType w:val="multilevel"/>
    <w:tmpl w:val="6E24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FDF0DF5"/>
    <w:multiLevelType w:val="multilevel"/>
    <w:tmpl w:val="64045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55167FA"/>
    <w:multiLevelType w:val="multilevel"/>
    <w:tmpl w:val="7222F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11"/>
  </w:num>
  <w:num w:numId="5">
    <w:abstractNumId w:val="3"/>
  </w:num>
  <w:num w:numId="6">
    <w:abstractNumId w:val="12"/>
  </w:num>
  <w:num w:numId="7">
    <w:abstractNumId w:val="17"/>
  </w:num>
  <w:num w:numId="8">
    <w:abstractNumId w:val="4"/>
  </w:num>
  <w:num w:numId="9">
    <w:abstractNumId w:val="9"/>
  </w:num>
  <w:num w:numId="10">
    <w:abstractNumId w:val="5"/>
  </w:num>
  <w:num w:numId="11">
    <w:abstractNumId w:val="14"/>
  </w:num>
  <w:num w:numId="12">
    <w:abstractNumId w:val="7"/>
  </w:num>
  <w:num w:numId="13">
    <w:abstractNumId w:val="6"/>
  </w:num>
  <w:num w:numId="14">
    <w:abstractNumId w:val="16"/>
  </w:num>
  <w:num w:numId="15">
    <w:abstractNumId w:val="13"/>
  </w:num>
  <w:num w:numId="16">
    <w:abstractNumId w:val="15"/>
  </w:num>
  <w:num w:numId="17">
    <w:abstractNumId w:val="0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A115DA"/>
    <w:rsid w:val="002220FE"/>
    <w:rsid w:val="002E5B63"/>
    <w:rsid w:val="00853F77"/>
    <w:rsid w:val="009A28F0"/>
    <w:rsid w:val="00A115DA"/>
    <w:rsid w:val="00CE7BD5"/>
    <w:rsid w:val="00D1661B"/>
    <w:rsid w:val="00D60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15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A115D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A115DA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A11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A115DA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tandard">
    <w:name w:val="Standard"/>
    <w:rsid w:val="00A115DA"/>
    <w:pPr>
      <w:suppressAutoHyphens/>
      <w:autoSpaceDN w:val="0"/>
      <w:textAlignment w:val="baseline"/>
    </w:pPr>
    <w:rPr>
      <w:rFonts w:ascii="Calibri" w:eastAsia="Calibri" w:hAnsi="Calibri" w:cs="DejaVu San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1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15D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115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1746</Words>
  <Characters>10480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zam2</dc:creator>
  <cp:lastModifiedBy>zam2</cp:lastModifiedBy>
  <cp:revision>4</cp:revision>
  <dcterms:created xsi:type="dcterms:W3CDTF">2026-03-23T07:16:00Z</dcterms:created>
  <dcterms:modified xsi:type="dcterms:W3CDTF">2026-03-27T14:43:00Z</dcterms:modified>
</cp:coreProperties>
</file>